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313D" w14:textId="77777777" w:rsidR="002B07F2" w:rsidRPr="005C5AEE" w:rsidRDefault="0051121F" w:rsidP="0051121F">
      <w:pPr>
        <w:jc w:val="center"/>
        <w:rPr>
          <w:rFonts w:ascii="Times New Roman" w:hAnsi="Times New Roman" w:cs="Times New Roman"/>
          <w:b/>
          <w:bCs/>
          <w:sz w:val="28"/>
          <w:szCs w:val="28"/>
          <w:u w:val="single"/>
        </w:rPr>
      </w:pPr>
      <w:r w:rsidRPr="005C5AEE">
        <w:rPr>
          <w:rFonts w:ascii="Times New Roman" w:hAnsi="Times New Roman" w:cs="Times New Roman"/>
          <w:b/>
          <w:bCs/>
          <w:sz w:val="28"/>
          <w:szCs w:val="28"/>
          <w:u w:val="single"/>
        </w:rPr>
        <w:t xml:space="preserve">OJP Conference Certification Program </w:t>
      </w:r>
    </w:p>
    <w:p w14:paraId="2AED7DA4" w14:textId="153EA38E" w:rsidR="00494D9E" w:rsidRPr="005C5AEE" w:rsidRDefault="0051121F" w:rsidP="0051121F">
      <w:pPr>
        <w:jc w:val="center"/>
        <w:rPr>
          <w:rFonts w:ascii="Times New Roman" w:hAnsi="Times New Roman" w:cs="Times New Roman"/>
          <w:b/>
          <w:bCs/>
          <w:sz w:val="28"/>
          <w:szCs w:val="28"/>
          <w:u w:val="single"/>
        </w:rPr>
      </w:pPr>
      <w:r w:rsidRPr="005C5AEE">
        <w:rPr>
          <w:rFonts w:ascii="Times New Roman" w:hAnsi="Times New Roman" w:cs="Times New Roman"/>
          <w:b/>
          <w:bCs/>
          <w:sz w:val="28"/>
          <w:szCs w:val="28"/>
          <w:u w:val="single"/>
        </w:rPr>
        <w:t>Evaluation Criteria and Program Requirements</w:t>
      </w:r>
    </w:p>
    <w:p w14:paraId="40A33256" w14:textId="0B0EC2E9" w:rsidR="002B07F2" w:rsidRPr="005C5AEE" w:rsidRDefault="002B07F2" w:rsidP="002B07F2">
      <w:pPr>
        <w:rPr>
          <w:rFonts w:ascii="Times New Roman" w:hAnsi="Times New Roman" w:cs="Times New Roman"/>
          <w:sz w:val="28"/>
          <w:szCs w:val="28"/>
        </w:rPr>
      </w:pPr>
      <w:r w:rsidRPr="005C5AEE">
        <w:rPr>
          <w:rFonts w:ascii="Times New Roman" w:hAnsi="Times New Roman" w:cs="Times New Roman"/>
          <w:sz w:val="28"/>
          <w:szCs w:val="28"/>
        </w:rPr>
        <w:t xml:space="preserve">The Office of Justice Program’s Conference Certification Program allows selected cooperative agreement recipients who meet specific evaluation criteria, to self-certify conferences costing less than $100,000, that do not exceed established policy thresholds, and do not have food and beverage. </w:t>
      </w:r>
    </w:p>
    <w:p w14:paraId="4012765B" w14:textId="2EC4E6E2" w:rsidR="002B07F2" w:rsidRPr="005C5AEE" w:rsidRDefault="002B07F2" w:rsidP="002B07F2">
      <w:pPr>
        <w:rPr>
          <w:rFonts w:ascii="Times New Roman" w:hAnsi="Times New Roman" w:cs="Times New Roman"/>
          <w:sz w:val="28"/>
          <w:szCs w:val="28"/>
        </w:rPr>
      </w:pPr>
      <w:r w:rsidRPr="005C5AEE">
        <w:rPr>
          <w:rFonts w:ascii="Times New Roman" w:hAnsi="Times New Roman" w:cs="Times New Roman"/>
          <w:sz w:val="28"/>
          <w:szCs w:val="28"/>
        </w:rPr>
        <w:t>The following evaluation criteria will be reviewed for program eligibility</w:t>
      </w:r>
      <w:r w:rsidR="002E296F" w:rsidRPr="005C5AEE">
        <w:rPr>
          <w:rFonts w:ascii="Times New Roman" w:hAnsi="Times New Roman" w:cs="Times New Roman"/>
          <w:sz w:val="28"/>
          <w:szCs w:val="28"/>
        </w:rPr>
        <w:t xml:space="preserve"> and participation</w:t>
      </w:r>
      <w:r w:rsidRPr="005C5AEE">
        <w:rPr>
          <w:rFonts w:ascii="Times New Roman" w:hAnsi="Times New Roman" w:cs="Times New Roman"/>
          <w:sz w:val="28"/>
          <w:szCs w:val="28"/>
        </w:rPr>
        <w:t>:</w:t>
      </w:r>
    </w:p>
    <w:p w14:paraId="0489C0BB" w14:textId="4329E1C7" w:rsidR="0051121F" w:rsidRPr="005C5AEE" w:rsidRDefault="002E296F" w:rsidP="002E296F">
      <w:pPr>
        <w:pStyle w:val="ListParagraph"/>
        <w:numPr>
          <w:ilvl w:val="0"/>
          <w:numId w:val="3"/>
        </w:numPr>
        <w:rPr>
          <w:sz w:val="28"/>
          <w:szCs w:val="28"/>
        </w:rPr>
      </w:pPr>
      <w:bookmarkStart w:id="0" w:name="_Hlk152772734"/>
      <w:r w:rsidRPr="005C5AEE">
        <w:rPr>
          <w:rFonts w:eastAsiaTheme="minorEastAsia"/>
          <w:kern w:val="24"/>
          <w:sz w:val="28"/>
          <w:szCs w:val="28"/>
        </w:rPr>
        <w:t xml:space="preserve">The Cooperative Recipient </w:t>
      </w:r>
      <w:bookmarkEnd w:id="0"/>
      <w:r w:rsidRPr="005C5AEE">
        <w:rPr>
          <w:rFonts w:eastAsiaTheme="minorEastAsia"/>
          <w:kern w:val="24"/>
          <w:sz w:val="28"/>
          <w:szCs w:val="28"/>
        </w:rPr>
        <w:t>must not be designated as a high risk.</w:t>
      </w:r>
      <w:r w:rsidR="0051121F" w:rsidRPr="005C5AEE">
        <w:rPr>
          <w:rFonts w:eastAsiaTheme="minorEastAsia"/>
          <w:kern w:val="24"/>
          <w:sz w:val="28"/>
          <w:szCs w:val="28"/>
        </w:rPr>
        <w:t xml:space="preserve"> </w:t>
      </w:r>
    </w:p>
    <w:p w14:paraId="33B3701F" w14:textId="29A96313" w:rsidR="0051121F" w:rsidRPr="005C5AEE" w:rsidRDefault="002E296F" w:rsidP="002E296F">
      <w:pPr>
        <w:pStyle w:val="ListParagraph"/>
        <w:numPr>
          <w:ilvl w:val="0"/>
          <w:numId w:val="3"/>
        </w:numPr>
        <w:rPr>
          <w:sz w:val="28"/>
          <w:szCs w:val="28"/>
        </w:rPr>
      </w:pPr>
      <w:r w:rsidRPr="005C5AEE">
        <w:rPr>
          <w:rFonts w:eastAsiaTheme="minorEastAsia"/>
          <w:kern w:val="24"/>
          <w:sz w:val="28"/>
          <w:szCs w:val="28"/>
        </w:rPr>
        <w:t xml:space="preserve">The Cooperative Recipient </w:t>
      </w:r>
      <w:r w:rsidRPr="005C5AEE">
        <w:rPr>
          <w:rFonts w:eastAsiaTheme="minorEastAsia"/>
          <w:kern w:val="24"/>
          <w:sz w:val="28"/>
          <w:szCs w:val="28"/>
        </w:rPr>
        <w:t>must have co</w:t>
      </w:r>
      <w:r w:rsidR="0051121F" w:rsidRPr="005C5AEE">
        <w:rPr>
          <w:rFonts w:eastAsiaTheme="minorEastAsia"/>
          <w:kern w:val="24"/>
          <w:sz w:val="28"/>
          <w:szCs w:val="28"/>
        </w:rPr>
        <w:t xml:space="preserve">nducted at least 3 events in </w:t>
      </w:r>
      <w:r w:rsidRPr="005C5AEE">
        <w:rPr>
          <w:rFonts w:eastAsiaTheme="minorEastAsia"/>
          <w:kern w:val="24"/>
          <w:sz w:val="28"/>
          <w:szCs w:val="28"/>
        </w:rPr>
        <w:t xml:space="preserve">the past </w:t>
      </w:r>
      <w:r w:rsidR="0051121F" w:rsidRPr="005C5AEE">
        <w:rPr>
          <w:rFonts w:eastAsiaTheme="minorEastAsia"/>
          <w:kern w:val="24"/>
          <w:sz w:val="28"/>
          <w:szCs w:val="28"/>
        </w:rPr>
        <w:t xml:space="preserve">four fiscal </w:t>
      </w:r>
      <w:r w:rsidRPr="005C5AEE">
        <w:rPr>
          <w:rFonts w:eastAsiaTheme="minorEastAsia"/>
          <w:kern w:val="24"/>
          <w:sz w:val="28"/>
          <w:szCs w:val="28"/>
        </w:rPr>
        <w:t>years.</w:t>
      </w:r>
    </w:p>
    <w:p w14:paraId="05E112DB" w14:textId="6E2462D2" w:rsidR="0051121F" w:rsidRPr="005C5AEE" w:rsidRDefault="002E296F" w:rsidP="002E296F">
      <w:pPr>
        <w:pStyle w:val="ListParagraph"/>
        <w:numPr>
          <w:ilvl w:val="0"/>
          <w:numId w:val="3"/>
        </w:numPr>
        <w:rPr>
          <w:sz w:val="28"/>
          <w:szCs w:val="28"/>
        </w:rPr>
      </w:pPr>
      <w:r w:rsidRPr="005C5AEE">
        <w:rPr>
          <w:rFonts w:eastAsiaTheme="minorEastAsia"/>
          <w:kern w:val="24"/>
          <w:sz w:val="28"/>
          <w:szCs w:val="28"/>
        </w:rPr>
        <w:t>The Cooperative Recipient</w:t>
      </w:r>
      <w:r w:rsidRPr="005C5AEE">
        <w:rPr>
          <w:rFonts w:eastAsiaTheme="minorEastAsia"/>
          <w:kern w:val="24"/>
          <w:sz w:val="28"/>
          <w:szCs w:val="28"/>
        </w:rPr>
        <w:t xml:space="preserve"> must be c</w:t>
      </w:r>
      <w:r w:rsidR="0051121F" w:rsidRPr="005C5AEE">
        <w:rPr>
          <w:rFonts w:eastAsiaTheme="minorEastAsia"/>
          <w:kern w:val="24"/>
          <w:sz w:val="28"/>
          <w:szCs w:val="28"/>
        </w:rPr>
        <w:t xml:space="preserve">onsistent </w:t>
      </w:r>
      <w:r w:rsidRPr="005C5AEE">
        <w:rPr>
          <w:rFonts w:eastAsiaTheme="minorEastAsia"/>
          <w:kern w:val="24"/>
          <w:sz w:val="28"/>
          <w:szCs w:val="28"/>
        </w:rPr>
        <w:t xml:space="preserve">with </w:t>
      </w:r>
      <w:r w:rsidR="0051121F" w:rsidRPr="005C5AEE">
        <w:rPr>
          <w:rFonts w:eastAsiaTheme="minorEastAsia"/>
          <w:kern w:val="24"/>
          <w:sz w:val="28"/>
          <w:szCs w:val="28"/>
        </w:rPr>
        <w:t>conference policy compliance</w:t>
      </w:r>
      <w:r w:rsidRPr="005C5AEE">
        <w:rPr>
          <w:rFonts w:eastAsiaTheme="minorEastAsia"/>
          <w:kern w:val="24"/>
          <w:sz w:val="28"/>
          <w:szCs w:val="28"/>
        </w:rPr>
        <w:t>.</w:t>
      </w:r>
    </w:p>
    <w:p w14:paraId="269D1AE0" w14:textId="1D6D332C" w:rsidR="0051121F" w:rsidRPr="005C5AEE" w:rsidRDefault="002E296F" w:rsidP="002E296F">
      <w:pPr>
        <w:pStyle w:val="ListParagraph"/>
        <w:numPr>
          <w:ilvl w:val="0"/>
          <w:numId w:val="3"/>
        </w:numPr>
        <w:rPr>
          <w:sz w:val="28"/>
          <w:szCs w:val="28"/>
        </w:rPr>
      </w:pPr>
      <w:r w:rsidRPr="005C5AEE">
        <w:rPr>
          <w:rFonts w:eastAsiaTheme="minorEastAsia"/>
          <w:kern w:val="24"/>
          <w:sz w:val="28"/>
          <w:szCs w:val="28"/>
        </w:rPr>
        <w:t xml:space="preserve">The Cooperative Recipient </w:t>
      </w:r>
      <w:r w:rsidRPr="005C5AEE">
        <w:rPr>
          <w:rFonts w:eastAsiaTheme="minorEastAsia"/>
          <w:kern w:val="24"/>
          <w:sz w:val="28"/>
          <w:szCs w:val="28"/>
        </w:rPr>
        <w:t>must submit t</w:t>
      </w:r>
      <w:r w:rsidR="0051121F" w:rsidRPr="005C5AEE">
        <w:rPr>
          <w:rFonts w:eastAsiaTheme="minorEastAsia"/>
          <w:kern w:val="24"/>
          <w:sz w:val="28"/>
          <w:szCs w:val="28"/>
        </w:rPr>
        <w:t>imely post event reports</w:t>
      </w:r>
      <w:r w:rsidRPr="005C5AEE">
        <w:rPr>
          <w:rFonts w:eastAsiaTheme="minorEastAsia"/>
          <w:kern w:val="24"/>
          <w:sz w:val="28"/>
          <w:szCs w:val="28"/>
        </w:rPr>
        <w:t>.</w:t>
      </w:r>
    </w:p>
    <w:p w14:paraId="741CC981" w14:textId="448FEBAC" w:rsidR="0051121F" w:rsidRPr="005C5AEE" w:rsidRDefault="002E296F" w:rsidP="002E296F">
      <w:pPr>
        <w:pStyle w:val="ListParagraph"/>
        <w:numPr>
          <w:ilvl w:val="0"/>
          <w:numId w:val="3"/>
        </w:numPr>
        <w:rPr>
          <w:rFonts w:eastAsiaTheme="minorEastAsia"/>
          <w:kern w:val="24"/>
          <w:sz w:val="28"/>
          <w:szCs w:val="28"/>
        </w:rPr>
      </w:pPr>
      <w:r w:rsidRPr="005C5AEE">
        <w:rPr>
          <w:rFonts w:eastAsiaTheme="minorEastAsia"/>
          <w:kern w:val="24"/>
          <w:sz w:val="28"/>
          <w:szCs w:val="28"/>
        </w:rPr>
        <w:t>The</w:t>
      </w:r>
      <w:r w:rsidRPr="005C5AEE">
        <w:rPr>
          <w:rFonts w:eastAsiaTheme="minorEastAsia"/>
          <w:kern w:val="24"/>
          <w:sz w:val="28"/>
          <w:szCs w:val="28"/>
        </w:rPr>
        <w:t xml:space="preserve"> Cooperative Recipient </w:t>
      </w:r>
      <w:r w:rsidRPr="005C5AEE">
        <w:rPr>
          <w:rFonts w:eastAsiaTheme="minorEastAsia"/>
          <w:kern w:val="24"/>
          <w:sz w:val="28"/>
          <w:szCs w:val="28"/>
        </w:rPr>
        <w:t xml:space="preserve">must receive </w:t>
      </w:r>
      <w:r w:rsidR="002B07F2" w:rsidRPr="005C5AEE">
        <w:rPr>
          <w:rFonts w:eastAsiaTheme="minorEastAsia"/>
          <w:kern w:val="24"/>
          <w:sz w:val="28"/>
          <w:szCs w:val="28"/>
        </w:rPr>
        <w:t>OJP leadership</w:t>
      </w:r>
      <w:r w:rsidR="0051121F" w:rsidRPr="005C5AEE">
        <w:rPr>
          <w:rFonts w:eastAsiaTheme="minorEastAsia"/>
          <w:kern w:val="24"/>
          <w:sz w:val="28"/>
          <w:szCs w:val="28"/>
        </w:rPr>
        <w:t xml:space="preserve"> concurrence </w:t>
      </w:r>
      <w:r w:rsidRPr="005C5AEE">
        <w:rPr>
          <w:rFonts w:eastAsiaTheme="minorEastAsia"/>
          <w:kern w:val="24"/>
          <w:sz w:val="28"/>
          <w:szCs w:val="28"/>
        </w:rPr>
        <w:t>on program participation.</w:t>
      </w:r>
      <w:r w:rsidR="0051121F" w:rsidRPr="005C5AEE">
        <w:rPr>
          <w:rFonts w:eastAsiaTheme="minorEastAsia"/>
          <w:kern w:val="24"/>
          <w:sz w:val="28"/>
          <w:szCs w:val="28"/>
        </w:rPr>
        <w:t xml:space="preserve"> </w:t>
      </w:r>
    </w:p>
    <w:p w14:paraId="7A5D4F3C" w14:textId="43EEA1FD" w:rsidR="002E296F" w:rsidRPr="005C5AEE" w:rsidRDefault="002E296F" w:rsidP="002B07F2">
      <w:pPr>
        <w:rPr>
          <w:rFonts w:ascii="Times New Roman" w:eastAsiaTheme="minorEastAsia" w:hAnsi="Times New Roman" w:cs="Times New Roman"/>
          <w:kern w:val="24"/>
          <w:sz w:val="28"/>
          <w:szCs w:val="28"/>
        </w:rPr>
      </w:pPr>
    </w:p>
    <w:p w14:paraId="4591C011" w14:textId="317410FA" w:rsidR="004073CA" w:rsidRPr="005C5AEE" w:rsidRDefault="005C5AEE" w:rsidP="004073CA">
      <w:pPr>
        <w:pStyle w:val="Default"/>
        <w:rPr>
          <w:sz w:val="28"/>
          <w:szCs w:val="28"/>
        </w:rPr>
      </w:pPr>
      <w:r w:rsidRPr="005C5AEE">
        <w:rPr>
          <w:sz w:val="28"/>
          <w:szCs w:val="28"/>
        </w:rPr>
        <w:t>Organizations</w:t>
      </w:r>
      <w:r w:rsidR="004073CA" w:rsidRPr="005C5AEE">
        <w:rPr>
          <w:sz w:val="28"/>
          <w:szCs w:val="28"/>
        </w:rPr>
        <w:t xml:space="preserve"> selected to</w:t>
      </w:r>
      <w:r w:rsidR="004073CA" w:rsidRPr="005C5AEE">
        <w:rPr>
          <w:sz w:val="28"/>
          <w:szCs w:val="28"/>
        </w:rPr>
        <w:t xml:space="preserve"> participate in the Conference Certification Program, must: </w:t>
      </w:r>
    </w:p>
    <w:p w14:paraId="03823468" w14:textId="77777777" w:rsidR="004073CA" w:rsidRPr="005C5AEE" w:rsidRDefault="004073CA" w:rsidP="004073CA">
      <w:pPr>
        <w:pStyle w:val="Default"/>
        <w:rPr>
          <w:sz w:val="28"/>
          <w:szCs w:val="28"/>
        </w:rPr>
      </w:pPr>
    </w:p>
    <w:p w14:paraId="3521204C" w14:textId="77777777" w:rsidR="004073CA" w:rsidRPr="005C5AEE" w:rsidRDefault="004073CA" w:rsidP="004073CA">
      <w:pPr>
        <w:pStyle w:val="ListParagraph"/>
        <w:widowControl w:val="0"/>
        <w:numPr>
          <w:ilvl w:val="0"/>
          <w:numId w:val="4"/>
        </w:numPr>
        <w:tabs>
          <w:tab w:val="left" w:pos="2493"/>
        </w:tabs>
        <w:autoSpaceDE w:val="0"/>
        <w:autoSpaceDN w:val="0"/>
        <w:contextualSpacing w:val="0"/>
        <w:rPr>
          <w:sz w:val="28"/>
          <w:szCs w:val="28"/>
        </w:rPr>
      </w:pPr>
      <w:r w:rsidRPr="005C5AEE">
        <w:rPr>
          <w:sz w:val="28"/>
          <w:szCs w:val="28"/>
        </w:rPr>
        <w:t>Submit written conference approval policies and procedures for review and approval by OJP’s Office of the Chief Financial Officer (OCFO).  The policies and procedures must comply with DOJ’s pre-event approval policy outlined in the DOJ Grants Financial Guide. The policies must also specify that the conference review personnel must be independent from the approval personnel and include procedures for estimating costs prior to the event and dealing with conferences that may exceed thresholds or have optics issues.</w:t>
      </w:r>
    </w:p>
    <w:p w14:paraId="52E0C505" w14:textId="77777777" w:rsidR="004073CA" w:rsidRPr="005C5AEE" w:rsidRDefault="004073CA" w:rsidP="004073CA">
      <w:pPr>
        <w:pStyle w:val="ListParagraph"/>
        <w:rPr>
          <w:sz w:val="28"/>
          <w:szCs w:val="28"/>
        </w:rPr>
      </w:pPr>
    </w:p>
    <w:p w14:paraId="13F3409D" w14:textId="218BCEF1" w:rsidR="004073CA" w:rsidRPr="005C5AEE" w:rsidRDefault="004073CA" w:rsidP="004073CA">
      <w:pPr>
        <w:pStyle w:val="ListParagraph"/>
        <w:widowControl w:val="0"/>
        <w:numPr>
          <w:ilvl w:val="0"/>
          <w:numId w:val="4"/>
        </w:numPr>
        <w:tabs>
          <w:tab w:val="left" w:pos="3117"/>
        </w:tabs>
        <w:autoSpaceDE w:val="0"/>
        <w:autoSpaceDN w:val="0"/>
        <w:contextualSpacing w:val="0"/>
        <w:rPr>
          <w:sz w:val="28"/>
          <w:szCs w:val="28"/>
        </w:rPr>
      </w:pPr>
      <w:r w:rsidRPr="005C5AEE">
        <w:rPr>
          <w:sz w:val="28"/>
          <w:szCs w:val="28"/>
        </w:rPr>
        <w:t xml:space="preserve">Certify that organization staff who will be involved in the conference process have taken OCFO’s </w:t>
      </w:r>
      <w:r w:rsidRPr="005C5AEE">
        <w:rPr>
          <w:i/>
          <w:iCs/>
          <w:sz w:val="28"/>
          <w:szCs w:val="28"/>
        </w:rPr>
        <w:t>Conference Cost Submission, Approval, and Reporting Requirements</w:t>
      </w:r>
      <w:r w:rsidRPr="005C5AEE">
        <w:rPr>
          <w:sz w:val="28"/>
          <w:szCs w:val="28"/>
        </w:rPr>
        <w:t xml:space="preserve"> training</w:t>
      </w:r>
      <w:r w:rsidR="00E90264">
        <w:rPr>
          <w:sz w:val="28"/>
          <w:szCs w:val="28"/>
        </w:rPr>
        <w:t xml:space="preserve"> webinar</w:t>
      </w:r>
      <w:r w:rsidRPr="005C5AEE">
        <w:rPr>
          <w:sz w:val="28"/>
          <w:szCs w:val="28"/>
        </w:rPr>
        <w:t xml:space="preserve">. </w:t>
      </w:r>
      <w:r w:rsidR="00E90264">
        <w:rPr>
          <w:sz w:val="28"/>
          <w:szCs w:val="28"/>
        </w:rPr>
        <w:t xml:space="preserve">This training will be held every other month. </w:t>
      </w:r>
      <w:r w:rsidRPr="005C5AEE">
        <w:rPr>
          <w:sz w:val="28"/>
          <w:szCs w:val="28"/>
          <w:lang w:val="en"/>
        </w:rPr>
        <w:t xml:space="preserve">The OCFO Conference Training schedule is available at </w:t>
      </w:r>
      <w:bookmarkStart w:id="1" w:name="_Hlk152776020"/>
      <w:r w:rsidRPr="005C5AEE">
        <w:rPr>
          <w:sz w:val="28"/>
          <w:szCs w:val="28"/>
        </w:rPr>
        <w:fldChar w:fldCharType="begin"/>
      </w:r>
      <w:r w:rsidRPr="005C5AEE">
        <w:rPr>
          <w:sz w:val="28"/>
          <w:szCs w:val="28"/>
        </w:rPr>
        <w:instrText xml:space="preserve"> HYPERLINK "https://www.ojp.gov/training/financial-management-training-webinars" </w:instrText>
      </w:r>
      <w:r w:rsidRPr="005C5AEE">
        <w:rPr>
          <w:sz w:val="28"/>
          <w:szCs w:val="28"/>
        </w:rPr>
        <w:fldChar w:fldCharType="separate"/>
      </w:r>
      <w:r w:rsidRPr="005C5AEE">
        <w:rPr>
          <w:rStyle w:val="Hyperlink"/>
          <w:sz w:val="28"/>
          <w:szCs w:val="28"/>
        </w:rPr>
        <w:t xml:space="preserve">OJP Financial Management </w:t>
      </w:r>
      <w:r w:rsidRPr="005C5AEE">
        <w:rPr>
          <w:rStyle w:val="Hyperlink"/>
          <w:sz w:val="28"/>
          <w:szCs w:val="28"/>
        </w:rPr>
        <w:t>T</w:t>
      </w:r>
      <w:r w:rsidRPr="005C5AEE">
        <w:rPr>
          <w:rStyle w:val="Hyperlink"/>
          <w:sz w:val="28"/>
          <w:szCs w:val="28"/>
        </w:rPr>
        <w:t>r</w:t>
      </w:r>
      <w:r w:rsidRPr="005C5AEE">
        <w:rPr>
          <w:rStyle w:val="Hyperlink"/>
          <w:sz w:val="28"/>
          <w:szCs w:val="28"/>
        </w:rPr>
        <w:t>aining Webinars | Office of Justice Programs</w:t>
      </w:r>
      <w:r w:rsidRPr="005C5AEE">
        <w:rPr>
          <w:sz w:val="28"/>
          <w:szCs w:val="28"/>
        </w:rPr>
        <w:fldChar w:fldCharType="end"/>
      </w:r>
      <w:r w:rsidRPr="005C5AEE">
        <w:rPr>
          <w:sz w:val="28"/>
          <w:szCs w:val="28"/>
        </w:rPr>
        <w:t>.</w:t>
      </w:r>
      <w:r w:rsidRPr="005C5AEE">
        <w:rPr>
          <w:sz w:val="28"/>
          <w:szCs w:val="28"/>
          <w:lang w:val="en"/>
        </w:rPr>
        <w:t xml:space="preserve">  </w:t>
      </w:r>
    </w:p>
    <w:bookmarkEnd w:id="1"/>
    <w:p w14:paraId="34C947DE" w14:textId="77777777" w:rsidR="004073CA" w:rsidRPr="005C5AEE" w:rsidRDefault="004073CA" w:rsidP="002B07F2">
      <w:pPr>
        <w:rPr>
          <w:rFonts w:ascii="Times New Roman" w:eastAsiaTheme="minorEastAsia" w:hAnsi="Times New Roman" w:cs="Times New Roman"/>
          <w:kern w:val="24"/>
          <w:sz w:val="28"/>
          <w:szCs w:val="28"/>
        </w:rPr>
      </w:pPr>
    </w:p>
    <w:p w14:paraId="326169EE" w14:textId="12315641" w:rsidR="0051121F" w:rsidRPr="005C5AEE" w:rsidRDefault="002B07F2" w:rsidP="0051121F">
      <w:pPr>
        <w:rPr>
          <w:sz w:val="28"/>
          <w:szCs w:val="28"/>
        </w:rPr>
      </w:pPr>
      <w:r w:rsidRPr="005C5AEE">
        <w:rPr>
          <w:rFonts w:ascii="Times New Roman" w:eastAsiaTheme="minorEastAsia" w:hAnsi="Times New Roman" w:cs="Times New Roman"/>
          <w:color w:val="262626" w:themeColor="text1" w:themeTint="D9"/>
          <w:kern w:val="24"/>
          <w:sz w:val="28"/>
          <w:szCs w:val="28"/>
        </w:rPr>
        <w:t xml:space="preserve">For more information about </w:t>
      </w:r>
      <w:r w:rsidR="002E296F" w:rsidRPr="005C5AEE">
        <w:rPr>
          <w:rFonts w:ascii="Times New Roman" w:eastAsiaTheme="minorEastAsia" w:hAnsi="Times New Roman" w:cs="Times New Roman"/>
          <w:color w:val="262626" w:themeColor="text1" w:themeTint="D9"/>
          <w:kern w:val="24"/>
          <w:sz w:val="28"/>
          <w:szCs w:val="28"/>
        </w:rPr>
        <w:t>OJP’s Conference Certification Program</w:t>
      </w:r>
      <w:r w:rsidRPr="005C5AEE">
        <w:rPr>
          <w:rFonts w:ascii="Times New Roman" w:eastAsiaTheme="minorEastAsia" w:hAnsi="Times New Roman" w:cs="Times New Roman"/>
          <w:color w:val="262626" w:themeColor="text1" w:themeTint="D9"/>
          <w:kern w:val="24"/>
          <w:sz w:val="28"/>
          <w:szCs w:val="28"/>
        </w:rPr>
        <w:t xml:space="preserve"> please reach out to your OJP Grant Manager. </w:t>
      </w:r>
    </w:p>
    <w:sectPr w:rsidR="0051121F" w:rsidRPr="005C5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9"/>
    <w:multiLevelType w:val="hybridMultilevel"/>
    <w:tmpl w:val="77D21176"/>
    <w:lvl w:ilvl="0" w:tplc="44FA7AA6">
      <w:start w:val="1"/>
      <w:numFmt w:val="bullet"/>
      <w:lvlText w:val="•"/>
      <w:lvlJc w:val="left"/>
      <w:pPr>
        <w:tabs>
          <w:tab w:val="num" w:pos="720"/>
        </w:tabs>
        <w:ind w:left="720" w:hanging="360"/>
      </w:pPr>
      <w:rPr>
        <w:rFonts w:ascii="Arial" w:hAnsi="Arial" w:hint="default"/>
      </w:rPr>
    </w:lvl>
    <w:lvl w:ilvl="1" w:tplc="BF8609E0">
      <w:start w:val="1"/>
      <w:numFmt w:val="bullet"/>
      <w:lvlText w:val="•"/>
      <w:lvlJc w:val="left"/>
      <w:pPr>
        <w:tabs>
          <w:tab w:val="num" w:pos="1440"/>
        </w:tabs>
        <w:ind w:left="1440" w:hanging="360"/>
      </w:pPr>
      <w:rPr>
        <w:rFonts w:ascii="Arial" w:hAnsi="Arial" w:hint="default"/>
      </w:rPr>
    </w:lvl>
    <w:lvl w:ilvl="2" w:tplc="4D181E3C" w:tentative="1">
      <w:start w:val="1"/>
      <w:numFmt w:val="bullet"/>
      <w:lvlText w:val="•"/>
      <w:lvlJc w:val="left"/>
      <w:pPr>
        <w:tabs>
          <w:tab w:val="num" w:pos="2160"/>
        </w:tabs>
        <w:ind w:left="2160" w:hanging="360"/>
      </w:pPr>
      <w:rPr>
        <w:rFonts w:ascii="Arial" w:hAnsi="Arial" w:hint="default"/>
      </w:rPr>
    </w:lvl>
    <w:lvl w:ilvl="3" w:tplc="46E6714A" w:tentative="1">
      <w:start w:val="1"/>
      <w:numFmt w:val="bullet"/>
      <w:lvlText w:val="•"/>
      <w:lvlJc w:val="left"/>
      <w:pPr>
        <w:tabs>
          <w:tab w:val="num" w:pos="2880"/>
        </w:tabs>
        <w:ind w:left="2880" w:hanging="360"/>
      </w:pPr>
      <w:rPr>
        <w:rFonts w:ascii="Arial" w:hAnsi="Arial" w:hint="default"/>
      </w:rPr>
    </w:lvl>
    <w:lvl w:ilvl="4" w:tplc="BFE41EE4" w:tentative="1">
      <w:start w:val="1"/>
      <w:numFmt w:val="bullet"/>
      <w:lvlText w:val="•"/>
      <w:lvlJc w:val="left"/>
      <w:pPr>
        <w:tabs>
          <w:tab w:val="num" w:pos="3600"/>
        </w:tabs>
        <w:ind w:left="3600" w:hanging="360"/>
      </w:pPr>
      <w:rPr>
        <w:rFonts w:ascii="Arial" w:hAnsi="Arial" w:hint="default"/>
      </w:rPr>
    </w:lvl>
    <w:lvl w:ilvl="5" w:tplc="84F88A2E" w:tentative="1">
      <w:start w:val="1"/>
      <w:numFmt w:val="bullet"/>
      <w:lvlText w:val="•"/>
      <w:lvlJc w:val="left"/>
      <w:pPr>
        <w:tabs>
          <w:tab w:val="num" w:pos="4320"/>
        </w:tabs>
        <w:ind w:left="4320" w:hanging="360"/>
      </w:pPr>
      <w:rPr>
        <w:rFonts w:ascii="Arial" w:hAnsi="Arial" w:hint="default"/>
      </w:rPr>
    </w:lvl>
    <w:lvl w:ilvl="6" w:tplc="949EF4FA" w:tentative="1">
      <w:start w:val="1"/>
      <w:numFmt w:val="bullet"/>
      <w:lvlText w:val="•"/>
      <w:lvlJc w:val="left"/>
      <w:pPr>
        <w:tabs>
          <w:tab w:val="num" w:pos="5040"/>
        </w:tabs>
        <w:ind w:left="5040" w:hanging="360"/>
      </w:pPr>
      <w:rPr>
        <w:rFonts w:ascii="Arial" w:hAnsi="Arial" w:hint="default"/>
      </w:rPr>
    </w:lvl>
    <w:lvl w:ilvl="7" w:tplc="A036B180" w:tentative="1">
      <w:start w:val="1"/>
      <w:numFmt w:val="bullet"/>
      <w:lvlText w:val="•"/>
      <w:lvlJc w:val="left"/>
      <w:pPr>
        <w:tabs>
          <w:tab w:val="num" w:pos="5760"/>
        </w:tabs>
        <w:ind w:left="5760" w:hanging="360"/>
      </w:pPr>
      <w:rPr>
        <w:rFonts w:ascii="Arial" w:hAnsi="Arial" w:hint="default"/>
      </w:rPr>
    </w:lvl>
    <w:lvl w:ilvl="8" w:tplc="182258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200581"/>
    <w:multiLevelType w:val="multilevel"/>
    <w:tmpl w:val="A0CC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756AA"/>
    <w:multiLevelType w:val="hybridMultilevel"/>
    <w:tmpl w:val="B4CECC2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37732EC"/>
    <w:multiLevelType w:val="hybridMultilevel"/>
    <w:tmpl w:val="6A4A2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326841">
    <w:abstractNumId w:val="1"/>
  </w:num>
  <w:num w:numId="2" w16cid:durableId="489294140">
    <w:abstractNumId w:val="0"/>
  </w:num>
  <w:num w:numId="3" w16cid:durableId="1124231607">
    <w:abstractNumId w:val="3"/>
  </w:num>
  <w:num w:numId="4" w16cid:durableId="207083765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7F"/>
    <w:rsid w:val="0000117F"/>
    <w:rsid w:val="002B07F2"/>
    <w:rsid w:val="002E296F"/>
    <w:rsid w:val="004073CA"/>
    <w:rsid w:val="00494D9E"/>
    <w:rsid w:val="0051121F"/>
    <w:rsid w:val="005C5AEE"/>
    <w:rsid w:val="009508E4"/>
    <w:rsid w:val="00E9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3C4B"/>
  <w15:chartTrackingRefBased/>
  <w15:docId w15:val="{83BBDAAC-3412-4AE0-8D51-A34C435B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117F"/>
    <w:pPr>
      <w:spacing w:after="0" w:line="240" w:lineRule="auto"/>
    </w:pPr>
  </w:style>
  <w:style w:type="paragraph" w:styleId="ListParagraph">
    <w:name w:val="List Paragraph"/>
    <w:basedOn w:val="Normal"/>
    <w:uiPriority w:val="1"/>
    <w:qFormat/>
    <w:rsid w:val="0051121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73CA"/>
    <w:rPr>
      <w:color w:val="0563C1" w:themeColor="hyperlink"/>
      <w:u w:val="single"/>
    </w:rPr>
  </w:style>
  <w:style w:type="paragraph" w:styleId="BodyText">
    <w:name w:val="Body Text"/>
    <w:basedOn w:val="Normal"/>
    <w:link w:val="BodyTextChar"/>
    <w:uiPriority w:val="1"/>
    <w:semiHidden/>
    <w:unhideWhenUsed/>
    <w:qFormat/>
    <w:rsid w:val="004073CA"/>
    <w:pPr>
      <w:widowControl w:val="0"/>
      <w:autoSpaceDE w:val="0"/>
      <w:autoSpaceDN w:val="0"/>
      <w:spacing w:after="0" w:line="240" w:lineRule="auto"/>
    </w:pPr>
    <w:rPr>
      <w:rFonts w:ascii="Times New Roman" w:eastAsia="Times New Roman" w:hAnsi="Times New Roman" w:cs="Times New Roman"/>
      <w:sz w:val="43"/>
      <w:szCs w:val="43"/>
    </w:rPr>
  </w:style>
  <w:style w:type="character" w:customStyle="1" w:styleId="BodyTextChar">
    <w:name w:val="Body Text Char"/>
    <w:basedOn w:val="DefaultParagraphFont"/>
    <w:link w:val="BodyText"/>
    <w:uiPriority w:val="1"/>
    <w:semiHidden/>
    <w:rsid w:val="004073CA"/>
    <w:rPr>
      <w:rFonts w:ascii="Times New Roman" w:eastAsia="Times New Roman" w:hAnsi="Times New Roman" w:cs="Times New Roman"/>
      <w:sz w:val="43"/>
      <w:szCs w:val="43"/>
    </w:rPr>
  </w:style>
  <w:style w:type="paragraph" w:customStyle="1" w:styleId="Default">
    <w:name w:val="Default"/>
    <w:rsid w:val="004073C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C5A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70306">
      <w:bodyDiv w:val="1"/>
      <w:marLeft w:val="0"/>
      <w:marRight w:val="0"/>
      <w:marTop w:val="0"/>
      <w:marBottom w:val="0"/>
      <w:divBdr>
        <w:top w:val="none" w:sz="0" w:space="0" w:color="auto"/>
        <w:left w:val="none" w:sz="0" w:space="0" w:color="auto"/>
        <w:bottom w:val="none" w:sz="0" w:space="0" w:color="auto"/>
        <w:right w:val="none" w:sz="0" w:space="0" w:color="auto"/>
      </w:divBdr>
    </w:div>
    <w:div w:id="1169446195">
      <w:bodyDiv w:val="1"/>
      <w:marLeft w:val="0"/>
      <w:marRight w:val="0"/>
      <w:marTop w:val="0"/>
      <w:marBottom w:val="0"/>
      <w:divBdr>
        <w:top w:val="none" w:sz="0" w:space="0" w:color="auto"/>
        <w:left w:val="none" w:sz="0" w:space="0" w:color="auto"/>
        <w:bottom w:val="none" w:sz="0" w:space="0" w:color="auto"/>
        <w:right w:val="none" w:sz="0" w:space="0" w:color="auto"/>
      </w:divBdr>
      <w:divsChild>
        <w:div w:id="1435200330">
          <w:marLeft w:val="1166"/>
          <w:marRight w:val="0"/>
          <w:marTop w:val="134"/>
          <w:marBottom w:val="120"/>
          <w:divBdr>
            <w:top w:val="none" w:sz="0" w:space="0" w:color="auto"/>
            <w:left w:val="none" w:sz="0" w:space="0" w:color="auto"/>
            <w:bottom w:val="none" w:sz="0" w:space="0" w:color="auto"/>
            <w:right w:val="none" w:sz="0" w:space="0" w:color="auto"/>
          </w:divBdr>
        </w:div>
        <w:div w:id="1781100726">
          <w:marLeft w:val="1166"/>
          <w:marRight w:val="0"/>
          <w:marTop w:val="134"/>
          <w:marBottom w:val="120"/>
          <w:divBdr>
            <w:top w:val="none" w:sz="0" w:space="0" w:color="auto"/>
            <w:left w:val="none" w:sz="0" w:space="0" w:color="auto"/>
            <w:bottom w:val="none" w:sz="0" w:space="0" w:color="auto"/>
            <w:right w:val="none" w:sz="0" w:space="0" w:color="auto"/>
          </w:divBdr>
        </w:div>
        <w:div w:id="326639336">
          <w:marLeft w:val="1166"/>
          <w:marRight w:val="0"/>
          <w:marTop w:val="134"/>
          <w:marBottom w:val="120"/>
          <w:divBdr>
            <w:top w:val="none" w:sz="0" w:space="0" w:color="auto"/>
            <w:left w:val="none" w:sz="0" w:space="0" w:color="auto"/>
            <w:bottom w:val="none" w:sz="0" w:space="0" w:color="auto"/>
            <w:right w:val="none" w:sz="0" w:space="0" w:color="auto"/>
          </w:divBdr>
        </w:div>
        <w:div w:id="1931813654">
          <w:marLeft w:val="1166"/>
          <w:marRight w:val="0"/>
          <w:marTop w:val="134"/>
          <w:marBottom w:val="120"/>
          <w:divBdr>
            <w:top w:val="none" w:sz="0" w:space="0" w:color="auto"/>
            <w:left w:val="none" w:sz="0" w:space="0" w:color="auto"/>
            <w:bottom w:val="none" w:sz="0" w:space="0" w:color="auto"/>
            <w:right w:val="none" w:sz="0" w:space="0" w:color="auto"/>
          </w:divBdr>
        </w:div>
        <w:div w:id="2014335862">
          <w:marLeft w:val="1166"/>
          <w:marRight w:val="0"/>
          <w:marTop w:val="134"/>
          <w:marBottom w:val="120"/>
          <w:divBdr>
            <w:top w:val="none" w:sz="0" w:space="0" w:color="auto"/>
            <w:left w:val="none" w:sz="0" w:space="0" w:color="auto"/>
            <w:bottom w:val="none" w:sz="0" w:space="0" w:color="auto"/>
            <w:right w:val="none" w:sz="0" w:space="0" w:color="auto"/>
          </w:divBdr>
        </w:div>
        <w:div w:id="938562834">
          <w:marLeft w:val="1166"/>
          <w:marRight w:val="0"/>
          <w:marTop w:val="134"/>
          <w:marBottom w:val="120"/>
          <w:divBdr>
            <w:top w:val="none" w:sz="0" w:space="0" w:color="auto"/>
            <w:left w:val="none" w:sz="0" w:space="0" w:color="auto"/>
            <w:bottom w:val="none" w:sz="0" w:space="0" w:color="auto"/>
            <w:right w:val="none" w:sz="0" w:space="0" w:color="auto"/>
          </w:divBdr>
        </w:div>
      </w:divsChild>
    </w:div>
    <w:div w:id="1207379271">
      <w:bodyDiv w:val="1"/>
      <w:marLeft w:val="0"/>
      <w:marRight w:val="0"/>
      <w:marTop w:val="0"/>
      <w:marBottom w:val="0"/>
      <w:divBdr>
        <w:top w:val="none" w:sz="0" w:space="0" w:color="auto"/>
        <w:left w:val="none" w:sz="0" w:space="0" w:color="auto"/>
        <w:bottom w:val="none" w:sz="0" w:space="0" w:color="auto"/>
        <w:right w:val="none" w:sz="0" w:space="0" w:color="auto"/>
      </w:divBdr>
    </w:div>
    <w:div w:id="19063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Justice Programs - Department of Justice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McNeil-Wright, Christal (OJP)</dc:creator>
  <cp:keywords/>
  <dc:description/>
  <cp:lastModifiedBy>McNeil-Wright, Christal (OJP)</cp:lastModifiedBy>
  <cp:revision>3</cp:revision>
  <dcterms:created xsi:type="dcterms:W3CDTF">2023-12-06T21:11:00Z</dcterms:created>
  <dcterms:modified xsi:type="dcterms:W3CDTF">2023-12-06T22:31:00Z</dcterms:modified>
</cp:coreProperties>
</file>